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b723300524fa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33618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VRATIŠINEC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1.302.801,40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962.090,46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491.231,79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586.253,90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811.569,61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375.836,56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57.542,91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1.653.888,95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482.324,98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1.596.346,04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481.958,96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784.776,43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106.122,40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razdoblju od 1. siječnja do 30. rujna 2025. godine ostvareni su ukupni prihodi poslovanja u iznosu od 962.090,46 EUR, dok su ukupni rashodi poslovanja iznosili 586.253,90 EUR. Na temelju toga ostvaren je višak prihoda poslovanja u iznosu od 375.836,56 EUR. Istodobno su ukupni prihodi od prodaje nefinancijske imovine ostvareni u iznosu od 366,02 EUR, dok su ukupni rashodi za nabavu nefinancijske imovine iznosili 482.324,98 EUR, čime je ostvaren manjak prihoda od nefinancijske imovine u iznosu od 481.958,96 EUR. U promatranom razdoblju nije bilo primitaka od financijske imovine i zaduživanja, kao ni izdvajanja za financijsku imovinu i otplate zajmova, pa u toj kategoriji nije iskazan ni višak ni manjak. Kao rezultat navedenih kretanja, u ukupnom zbroju prihoda i primitaka te rashoda i izdataka, iskazan je manjak prihoda i primitaka (šifra Y005) u iznosu od 106.122,40 EUR. Najznačanije povećanja prihoda je od prihoda pod porezna od nesamostalnog rada kao produkt većih plaća naših mještana, kao i povećanje kod Pomoći proračunu i izvanproračunskim korisnicima iz drugih proračuna - veći iznos fiskalnog izravnanja, kao i veći iznos od države za fiskalnu održivost vrtića.
Ostvareni manjak rezultat je većih rashoda za nabavu nefinancijske imovine u odnosu na ostvarene prihode i višak iz poslovanja. Financijski izvještaj prikazuje poslovanje u skladu s propisanim računovodstvenim načelima te važećim propisima za proračunske korisnike.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od nesamostalnog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322.716,54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364.621,93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Ova vrsta prihoda bilježi povećanje od 13% u odnosu na prethodnu godinu zbog rasta plaća stanovnika područja.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od izvanproračunskih korisnika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3.240,49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2314,5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Rezultat ovog enormnog povećanja je isplata Županijske uprave za ceste MŽ za sufinanciranje izgradnja pješačke staze po okončanoj situaciji.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81.895,97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48.966,04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Smanjenje u odnosu na prošlu godinu iznosi 40,20%, a najveći razlog je tome što je općina u promatranom periodu, a u odnosu na prošlu godinu ostvarila manje prihode od INE za eksplataciju.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64.055,19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108.481,81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zbog povećanja osnovice i koef. za službenike, ali i jer se službenica vratila na rad od 8 sati, prestanak roditeljskog dopusta.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1.067,17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10.141,38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950,3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zbog 2 radnika putem mjere HZZ na javnim radovima. Prošle godine nije ih bilo, odnosno samo je bio 1 i obuhvaćao 1 mjesec 2024. godine jer je mjera započela u 2023. godini.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dane u inozemstvo i unutar općeg proračuna (šifre 361+362+363+365+366+367+368+369)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31.965,66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142.180,59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444,8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dolazi zbog prijenosa proračunskom korisniku, a u promatranom razdoblju prole godine, općina nije imala proračunskog korisnika.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4.132,50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27.002,50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dolazi zbog radova na sufinanciranju priključaka optičke mreže i same izgradnje optičke mreže, a poršle godine tih radova nije bilo.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1.384.412,20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57.649,95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Prošle godine radovi su bili bazirani na izgradnju matičnog vrtića, a ove godine se ulaže u sportske objekte i gradu stare škole - interpretacijskog centra dr. Vinko Žganec.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Ceste, željeznice i ostali prometni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38.940,92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308.198,90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791,5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zbog izgradnje PS s odvvodnjom u Gornjem Kraljevcu i izgradnji 1. uporabne cjeline izgradnje PS s odvodnjom u ulici Brodec. Zbog radova na izgradnji vrtića općina se u prethodnoj godini nije bazirala na izgradnju cesta i PS, dok u 2025. godini se pretežito ulaže u navedeno.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71.317,55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22.210,69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Smanjenje od 68,87% EUR, a razlog tome je što se u prošloj godini gradivo vrtić pa se u promatranom periodu u korist ŽR isplatili predujmovi za izgradnju, kao i zahtjevi za isplatu.
Od 22.210,69 EUR - u banci je 22.140,85 EUR, a 69,84 EUR gotovina u blagajni.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120.800,93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Dospjele: 83.132,79 EUR, a nedospjele 37.668,14 EUR.
Stanje 1.1.2025. iznosilo je: 66.546,17 EUR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83.132,79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Dospjele obveze iznose 83.132,79 EUR od čega se na obveze prema dobavljačima odnosi 75.749,44 EUR. Obveze prema dobavljačima spadaju u prekoračenje od 0-60 dana. 24,49% dospjelih obveza odnosi se na dobavljača Niskogradnja Huđek za izvođenje radova na izgradnji PS u ulici Brodec (LC20019). Dugovanje iznosi 18.551,48 EUR. Dugovanje za Hrvatske vode spada u prekoračenje od preko 365 dana i iznosi 5.203,44 EUR, a isto tako više od 365 dana su neutvrđene obveze po jamčevinama i dug za legalizaciju Međimurskoj županiji, a iznose: 2.179,91 EUR. Razlog velikih dospjelih obveza je početak provođenja više projekata u odnosu na prošlu godinu, a sredstva se iz ministarstva isplaćuju tek nakon realizacije.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37.668,14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Nedospjele obveze 30.9.2025.
dobavljači - 23 - 3.560,37 EUR
dobavljači - 24- 17.961,13 EUR
obveze za plaće zaposlenika 9/25 - 12.996,19 EUR
putni trošak zaposlenika 9/25 . 489,73 EUR
korištenje automobila u sl svrhe za 9/25 - 212,00 EUR
obveza za naknadu predsjednice vijeća 9/25 - 148,62 EUR
plaća djelatnika javnih radova za 9/25 - 2.300,10 EUR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17.961,13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NIKA KONSTRUKCIJE - 2.234,50 EUR
NISKOGRADNJA HUĐEK - 18.551,48 EUR
NORD-ING d.o.o. - 1.431,88 EUR
ZETRA-MONT d.o.o. - 5.000,00 EUR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2dad01828d4a0d" /></Relationships>
</file>