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419e89ae94b2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33618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VRATIŠINEC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792.867,05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662.390,48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269.039,66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419.628,04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523.827,39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242.762,44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57.155,79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1.016.664,53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352.856,54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959.508,74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352.523,48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435.681,35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109.761,04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skladu s važećim propisima o proračunskom računovodstvu i financijskom izvještavanju, sastavljen je Obrazac PR-RAS za izvještajno razdoblje. U obrascu su prikazani ostvareni prihodi, primici, rashodi i izdaci te pripadajući viškovi i manjkovi u poslovanju, nabavi nefinancijske imovine te financijskoj imovini i zaduživanju.
Tijekom izvještajnog razdoblja ostvareni su ukupni prihodi poslovanja u iznosu od 662.390,48 EUR, dok su rashodi poslovanja iznosili 406.684,54 EUR, čime je ostvaren višak prihoda poslovanja u iznosu od 255.705,94 EUR.
U dijelu koji se odnosi na nefinancijsku imovinu, ostvareni su prihodi od prodaje u iznosu od 333,06 EUR, dok su rashodi za nabavu nefinancijske imovine iznosili 352.856,54 EUR, što je rezultiralo manjkom prihoda od nefinancijske imovine u iznosu od 352.523,48 EUR.
U promatranom razdoblju nisu evidentirani primitci ni izdaci po osnovi financijske imovine i zaduživanja, pa je višak/manjak u ovom segmentu nula (0,00 EUR).
Na razini ukupnih prihoda i primitaka te rashoda i izdataka, evidentiran je manjak u iznosu od 96.817,54 EUR (šifra Y005), koji proizlazi iz razlike između ostvarenog viška u poslovanju i manjka u segmentu nefinancijske imovine.
Ova bilješka pruža sažeti pregled ključnih financijskih pokazatelja iz obrasca PR-RAS, s ciljem transparentnog i točnog prikaza financijskog poslovanja u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23.271,87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na kraju izvještajnog razdoblja odnose se na Općinu Vratišinec. DV Srčeko nije na kraju izvještajnog razdoblja imao dospjele obveze. Pojašnjenje: 15.728,52 odnosi se na dobavljače, 6.003,44 EUR na dug prema Hrvatskim vodama, 1.539,91 EUR se odnosi na stari dug prema županiji za legalizaciju i dug za jamčevine.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manjak prihoda (Y006) iznosi 96.015,96 EUR od čega manjak općine iznosi 84.476,95 EUR, a manjak DV Srčeko 11.539,01 EUR. Manjak prošle godine bio je isključivo manjak općine, jer općina nije imala proračunskog korisnika u tom periodu.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eliminiran je iznos od 87.523,30 EUR što je u Izvještaju općine prikazano na kontu 367.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0de082680f445b" /></Relationships>
</file>