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f7741fa1bb74832"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33618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VRATIŠINEC</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662.390,48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741.958,99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419.628,04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558.494,39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242.762,44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183.464,60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75,6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333,06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358,2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352.856,54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38.957,99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352.523,48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37.765,08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145.699,52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Konsolidirani financijski izvještaj Općine Vratišinec sastavljen je za razdoblje izvještavanja uključivanjem financijskih podataka proračuna Općine Vratišinec i njezinog proračunskog korisnika Dječjeg vrtića Srčeko Vratišinec, u skladu s važećim propisima kojima je uređeno proračunsko računovodstvo i financijsko izvještavanje.</w:t>
      </w:r>
    </w:p>
    <w:p>
      <w:r>
        <w:t xml:space="preserve">Općina Vratišinec posluje putem sustava lokalne riznice, pri čemu se financijsko poslovanje proračunskog korisnika odvija preko jedinstvenog računa riznice Općine. Sukladno tome, u postupku konsolidacije provedena su isključenja međusobnih transakcija između proračuna Općine i proračunskog korisnika.</w:t>
      </w:r>
    </w:p>
    <w:p>
      <w:r>
        <w:t xml:space="preserve">Iz prihoda i rashoda isključen je iznos od 129.607,18 EUR, koji se odnosi na prihode Dječjeg vrtića Srčeko Vratišinec za financiranje redovne djelatnosti iz proračuna Općine te odgovarajuće rashode Općine za financiranje redovne djelatnosti Dječjeg vrtića Srčeko. Navedeno isključenje provedeno je radi izbjegavanja dvostrukog iskazivanja prihoda i rashoda u konsolidiranom financijskom izvještaju.</w:t>
      </w:r>
    </w:p>
    <w:p>
      <w:r>
        <w:t xml:space="preserve">Nakon provedenih konsolidacijskih isključenja, u obrascu PR-RAS iskazani su:</w:t>
      </w:r>
    </w:p>
    <w:p>
      <w:r>
        <w:t xml:space="preserve">ukupni prihodi poslovanja u iznosu od 741.958,99 EUR,</w:t>
      </w:r>
      <w:r>
        <w:br/>
      </w:r>
      <w:r>
        <w:t xml:space="preserve">ukupni rashodi poslovanja u iznosu od 558.494,39 EUR,</w:t>
      </w:r>
      <w:r>
        <w:br/>
      </w:r>
      <w:r>
        <w:t xml:space="preserve">višak prihoda poslovanja u iznosu od 183.464,60 EUR,</w:t>
      </w:r>
      <w:r>
        <w:br/>
      </w:r>
      <w:r>
        <w:t xml:space="preserve">ukupni prihodi od prodaje nefinancijske imovine u iznosu od 1.192,91 EUR,</w:t>
      </w:r>
      <w:r>
        <w:br/>
      </w:r>
      <w:r>
        <w:t xml:space="preserve">ukupni rashodi za nabavu nefinancijske imovine u iznosu od 38.957,99 EUR,</w:t>
      </w:r>
      <w:r>
        <w:br/>
      </w:r>
      <w:r>
        <w:t xml:space="preserve">manjak prihoda od nefinancijske imovine u iznosu od 37.765,08 EUR.</w:t>
      </w:r>
      <w:r>
        <w:br/>
      </w:r>
      <w:r>
        <w:t xml:space="preserve">U izvještajnom razdoblju nisu ostvareni primici od financijske imovine i zaduživanja niti su izvršeni izdaci za financijsku imovinu i otplate zajmova.</w:t>
      </w:r>
    </w:p>
    <w:p>
      <w:r>
        <w:t xml:space="preserve">Ukupan rezultat poslovanja za izvještajno razdoblje iskazan je kao višak prihoda i primitaka u iznosu od 145.699,52 EUR. Od navedenog iznosa Općina Vratišinec ostvarila je višak prihoda i primitaka u iznosu od 129.760,17 EUR, dok je preostali višak u iznosu od 15.939,35 EUR ostvario proračunski korisnik Dječji vrtić Srčeko Vratišinec.</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662.390,48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741.958,99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112,0</w:t>
            </w:r>
          </w:p>
        </w:tc>
      </w:tr>
    </w:tbl>
    <w:p>
      <w:pPr>
        <w:spacing w:before="0" w:after="0"/>
      </w:pPr>
    </w:p>
    <w:p>
      <w:r>
        <w:t xml:space="preserve">U izvještajnom razdoblju ostvareni su prihodi poslovanja u iznosu od 741.958,99 EUR, što predstavlja povećanje od 79.568,51 EUR, odnosno 12,0 % u odnosu na prethodno izvještajno razdoblje kada su prihodi poslovanja iznosili 662.390,48 EUR.</w:t>
      </w:r>
    </w:p>
    <w:p>
      <w:r>
        <w:t xml:space="preserve">Povećanje prihoda poslovanja rezultat je prvenstveno povećanja prihoda od poreza, posebice prihoda od poreza na dohodak, te povećanja prihoda od pomoći iz proračuna i drugih izvora. Na ostvarenje prihoda utjecala su i povećanja prihoda od upravnih i administrativnih pristojbi, pristojbi po posebnim propisima i naknada.</w:t>
      </w:r>
    </w:p>
    <w:p>
      <w:r>
        <w:t xml:space="preserve">Struktura ostvarenih prihoda poslovanja prati redovno financiranje poslova iz djelokruga Općine Vratišinec i njezinog proračunskog korisnika Dječjeg vrtića Srčeko Vratišinec, uz provedena konsolidacijska isključenja međusobnih odnosa između Općine i proračunskog korisnika zbog poslovanja putem sustava lokalne riznice.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419.628,04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558.494,39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133,1</w:t>
            </w:r>
          </w:p>
        </w:tc>
      </w:tr>
    </w:tbl>
    <w:p>
      <w:pPr>
        <w:spacing w:before="0" w:after="0"/>
      </w:pPr>
    </w:p>
    <w:p>
      <w:r>
        <w:t xml:space="preserve">U izvještajnom razdoblju ostvareni su rashodi poslovanja u iznosu od 558.494,39 EUR, što predstavlja povećanje od 138.866,35 EUR, odnosno 33,1 % u odnosu na prethodno izvještajno razdoblje kada su rashodi poslovanja iznosili 419.628,04 EUR.</w:t>
      </w:r>
    </w:p>
    <w:p>
      <w:r>
        <w:t xml:space="preserve">Povećanje rashoda poslovanja najvećim dijelom rezultat je povećanja rashoda za zaposlene, materijalnih rashoda, financijskih rashoda, naknada građanima i kućanstvima te rashoda za donacije i ostale rashode poslovanja.</w:t>
      </w:r>
    </w:p>
    <w:p>
      <w:r>
        <w:t xml:space="preserve">Na povećanje rashoda za zaposlene utjecalo je povećanje troškova plaća i doprinosa, dok je kod materijalnih rashoda povećanje prvenstveno povezano s većim troškovima usluga tekućeg i investicijskog održavanja, materijala i energenata. Financijski rashodi povećani su zbog obračunatih zateznih kamata, dok su rashodi za naknade građanima i donacije povećani zbog većeg opsega provedenih programa i aktivnosti Općine Vratišinec.</w:t>
      </w:r>
    </w:p>
    <w:p>
      <w:r>
        <w:t xml:space="preserve">Ostvareni rashodi poslovanja odnose se na izvršavanje poslova iz djelokruga Općine Vratišinec i njezinog proračunskog korisnika Dječjeg vrtića Srčeko Vratišinec, uz provedena konsolidacijska isključenja međusobnih odnosa između subjekata koji posluju putem sustava lokalne riznice.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333,06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358,2</w:t>
            </w:r>
          </w:p>
        </w:tc>
      </w:tr>
    </w:tbl>
    <w:p>
      <w:pPr>
        <w:spacing w:before="0" w:after="0"/>
      </w:pPr>
    </w:p>
    <w:p>
      <w:r>
        <w:t xml:space="preserve">U izvještajnom razdoblju ostvareni su prihodi od prodaje nefinancijske imovine u iznosu od 1.192,91 EUR, što predstavlja povećanje od 859,85 EUR, odnosno 258,2 % u odnosu na prethodno izvještajno razdoblje kada su prihodi iznosili 333,06 EUR.</w:t>
      </w:r>
    </w:p>
    <w:p>
      <w:r>
        <w:t xml:space="preserve">Ostvareni prihodi odnose se na prihode od prodaje stambenih objekata (šifra 7211). Navedeni prihodi ostvareni su na razini Općine Vratišinec, dok proračunski korisnik Dječji vrtić Srčeko Vratišinec u izvještajnom razdoblju nije ostvario prihode od prodaje nefinancijske imovine.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352.856,54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38.957,99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w:t>
            </w:r>
          </w:p>
        </w:tc>
      </w:tr>
    </w:tbl>
    <w:p>
      <w:pPr>
        <w:spacing w:before="0" w:after="0"/>
      </w:pPr>
    </w:p>
    <w:p>
      <w:r>
        <w:t xml:space="preserve">U izvještajnom razdoblju ostvareni su rashodi za nabavu nefinancijske imovine u iznosu od 38.957,99 EUR, što predstavlja smanjenje od 313.898,55 EUR, odnosno 89,0 % u odnosu na prethodno izvještajno razdoblje kada su rashodi iznosili 352.856,54 EUR.</w:t>
      </w:r>
    </w:p>
    <w:p>
      <w:r>
        <w:t xml:space="preserve">Smanjenje rashoda posljedica je činjenice da su u prethodnom izvještajnom razdoblju realizirana značajnija ulaganja u nefinancijsku imovinu, dok su u tekućem razdoblju ulaganja bila manjeg opsega.</w:t>
      </w:r>
    </w:p>
    <w:p>
      <w:r>
        <w:t xml:space="preserve">Rashodi se najvećim dijelom odnose na rashode za nabavu proizvedene dugotrajne imovine, odnosno građevinske objekte i postrojenja i opremu, te na dodatna ulaganja na građevinskim objektima.</w:t>
      </w:r>
    </w:p>
    <w:p>
      <w:r>
        <w:t xml:space="preserve">Navedeni rashodi ostvareni su isključivo na razini Općine Vratišinec. Proračunski korisnik Dječji vrtić Srčeko Vratišinec u izvještajnom razdoblju nije imao rashoda za nabavu nefinancijske imovine.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108.548,42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iskazan u obrascu pod šifrom V006 – Stanje obveza na kraju izvještajnog razdoblja u visini od 108.548,42 EUR predstavlja ukupno stanje obveza na razini konsolidiranog izvještaja Općine Vratišinec i njezinog proračunskog korisnika Dječjeg vrtića Srčeko Vratišinec na dan 30. lipnja 2026. godine.</w:t>
      </w:r>
    </w:p>
    <w:p>
      <w:r>
        <w:t xml:space="preserve">Od navedenog iznosa, obveze Dječjeg vrtića Srčeko Vratišinec iznose 26.127,68 EUR te se u cijelosti odnose na nedospjele obveze. Navedene obveze predstavljaju obvezu za plaću za lipanj 2026. godine, isplaćenu u srpnju 2026. godine, te obveze prema dobavljačima koje se podmiruju prema rokovima dospijeća.</w:t>
      </w:r>
    </w:p>
    <w:p>
      <w:r>
        <w:t xml:space="preserve">Preostali iznos obveza u visini od 82.420,74 EUR odnosi se na obveze Općine Vratišinec.</w:t>
      </w:r>
    </w:p>
    <w:p>
      <w:r>
        <w:t xml:space="preserve">Ukupno stanje obveza iskazano u konsolidiranom izvještaju rezultat je zbroja obveza Općine Vratišinec i njezinog proračunskog korisnika, uzimajući u obzir poslovanje putem sustava lokalne riznice.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4.420,12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iskazan u obrascu u visini od 4.420,12 EUR odnosi se na dospjele obveze Općine Vratišinec prema Hrvatskim vodama za naknadu za uređenje voda za razdoblje do 31. prosinca 2024. godine.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104.128,30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iskazan u obrascu pod šifrom V009 – Stanje nedospjelih obveza na kraju izvještajnog razdoblja u visini od 104.128,30 EUR odnosi se na nedospjele obveze iskazane na razini konsolidiranog izvještaja Općine Vratišinec i proračunskog korisnika Dječjeg vrtića Srčeko Vratišinec.</w:t>
      </w:r>
    </w:p>
    <w:p>
      <w:r>
        <w:t xml:space="preserve">Od navedenog iznosa, nedospjele obveze Dječjeg vrtića Srčeko Vratišinec iznose 26.127,68 EUR, što ujedno predstavlja ukupne obveze proračunskog korisnika na dan 30. lipnja 2026. godine.</w:t>
      </w:r>
    </w:p>
    <w:p>
      <w:r>
        <w:t xml:space="preserve">Navedene obveze odnose se na:</w:t>
      </w:r>
    </w:p>
    <w:p>
      <w:r>
        <w:t xml:space="preserve">obvezu za plaću za lipanj 2026. godine, koja je isplaćena u srpnju 2026. godine,</w:t>
      </w:r>
      <w:r>
        <w:br/>
      </w:r>
      <w:r>
        <w:t xml:space="preserve">obveze prema dobavljačima.</w:t>
      </w:r>
      <w:r>
        <w:br/>
      </w:r>
      <w:r>
        <w:t xml:space="preserve">Obveze prema dobavljačima podmiruju se u rokovima dospijeća, sukladno ugovorenim uvjetima i raspoloživim financijskim sredstvima.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17.729,33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iskazan u obrascu pod šifrom V010 – Međusobne obveze subjekata općeg proračuna u visini od 17.729,33 EUR odnosi se na novčana sredstva proračunskog korisnika Dječjeg vrtića Srčeko Vratišinec koja se vode u okviru sustava lokalne riznice Općine Vratišinec.</w:t>
      </w:r>
    </w:p>
    <w:p>
      <w:r>
        <w:t xml:space="preserve">Navedeni iznos predstavlja vlastita sredstva Dječjeg vrtića Srčeko Vratišinec ostvarena iz izvora financiranja proračunskog korisnika, a iskazana su kao međusobni odnos između Općine Vratišinec i proračunskog korisnika zbog poslovanja putem jedinstvenog računa riznice.</w:t>
      </w:r>
    </w:p>
    <w:p>
      <w:r>
        <w:t xml:space="preserve">Sredstva su u konsolidiranom izvještaju iskazana kao međusobna obveza subjekata općeg proračuna, budući da se financijsko poslovanje proračunskog korisnika odvija putem računa riznice Općine Vratišinec.</w:t>
      </w:r>
    </w:p>
    <w:p/>
    <w:p>
      <w:pPr>
        <w:jc w:val="center"/>
        <w:pStyle w:val="Normal"/>
        <w:spacing w:line="240" w:lineRule="auto"/>
        <w:keepNext/>
      </w:pPr>
      <w:r>
        <w:rPr>
          <w:sz w:val="28"/>
          <w:rFonts w:ascii="Times New Roman" w:hAnsi="Times New Roman"/>
        </w:rPr>
        <w:t xml:space="preserve">Bilješka 10.</w:t>
      </w:r>
    </w:p>
    <w:p>
      <w:pPr>
        <w:jc w:val="both"/>
        <w:pStyle w:val="Normal"/>
        <w:spacing w:line="240" w:lineRule="auto"/>
      </w:pPr>
      <w:r>
        <w:rPr>
          <w:b/>
          <w:sz w:val="24"/>
          <w:rFonts w:ascii="Times New Roman" w:hAnsi="Times New Roman"/>
        </w:rPr>
        <w:t xml:space="preserve">Unutargrupne transakcije koje su u izvještajima eliminirane</w:t>
      </w:r>
    </w:p>
    <w:p>
      <w:r>
        <w:t xml:space="preserve">S obzirom na to da Općina Vratišinec posluje putem sustava lokalne riznice te je Dječji vrtić Srčeko Vratišinec njezin proračunski korisnik, u postupku konsolidacije izvršena je eliminacija unutargrupnih transakcija između proračuna Općine i proračunskog korisnika.</w:t>
      </w:r>
    </w:p>
    <w:p>
      <w:r>
        <w:t xml:space="preserve">Eliminirane su međusobne transakcije u ukupnom iznosu od 129.607,18 EUR, koje se odnose na prijenos sredstava iz proračuna Općine Vratišinec za financiranje redovne djelatnosti Dječjeg vrtića Srčeko Vratišinec. Navedeni iznos u pojedinačnim financijskim izvještajima iskazan je kao rashod Općine i prihod proračunskog korisnika, a u konsolidiranim financijskim izvještajima eliminiran je radi izbjegavanja dvostrukog iskazivanja prihoda i rashoda.</w:t>
      </w:r>
    </w:p>
    <w:p/>
    <w:p>
      <w:pPr>
        <w:jc w:val="center"/>
        <w:pStyle w:val="Normal"/>
        <w:spacing w:line="240" w:lineRule="auto"/>
        <w:keepNext/>
      </w:pPr>
      <w:r>
        <w:rPr>
          <w:sz w:val="28"/>
          <w:rFonts w:ascii="Times New Roman" w:hAnsi="Times New Roman"/>
        </w:rPr>
        <w:t xml:space="preserve">Bilješka 11.</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U konsolidiranom financijskom izvještaju Općine Vratišinec iskazan je ukupni manjak prihoda i primitaka u iznosu od 83.380,34 EUR. Općina Vratišinec ima jednog proračunskog korisnika, Dječji vrtić Srčeko Vratišinec, čiji je rezultat poslovanja uključen u konsolidirani financijski izvještaj.</w:t>
      </w:r>
    </w:p>
    <w:p>
      <w:r>
        <w:t xml:space="preserve">Pregled strukture manjka je sljedeći:</w:t>
      </w:r>
    </w:p>
    <w:p>
      <w:r>
        <w:t xml:space="preserve">Općina Vratišinec – višak prihoda i primitaka u iznosu od 129.760,17 EUR,</w:t>
      </w:r>
      <w:r>
        <w:br/>
      </w:r>
      <w:r>
        <w:t xml:space="preserve">Dječji vrtić Srčeko Vratišinec – manjak prihoda i primitaka u iznosu od 6.324,44 EUR.</w:t>
      </w:r>
    </w:p>
    <w:p>
      <w:r>
        <w:t xml:space="preserve">Dječji vrtić Srčeko Vratišinec u promatranom razdoblju ostvario je višak prihoda nad rashodima u iznosu od 15.939,35 EUR. Međutim, zbog prenesenog manjka prihoda iz prethodnih godina u iznosu od 22.263,79 EUR, nakon pokrića prenesenog manjka na kraju izvještajnog razdoblja iskazan je manjak prihoda i primitaka u iznosu od 6.324,44 EUR.</w:t>
      </w:r>
    </w:p>
    <w:p>
      <w:r>
        <w:t xml:space="preserve">Navedeni rezultati poslovanja proračuna i proračunskog korisnika čine osnovu za iskazani konsolidirani rezultat poslovanja Općine Vratišinec.</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f0cf10e516794760" /></Relationships>
</file>