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REPUBLIKA HRVATSKA</w:t>
      </w:r>
      <w:r w:rsidDel="00000000" w:rsidR="00000000" w:rsidRPr="00000000">
        <w:pict>
          <v:shape id="_x0000_s1026" style="position:absolute;left:0;text-align:left;margin-left:46.4pt;margin-top:0.05pt;width:33.3pt;height:40.3pt;z-index:251658240;mso-position-horizontal:absolute;mso-position-vertical:absolute;mso-position-horizontal-relative:margin;mso-position-vertical-relative:text;" o:allowincell="f" type="#_x0000_t75">
            <v:imagedata r:id="rId1" o:title=""/>
            <w10:wrap type="topAndBottom"/>
          </v:shape>
          <o:OLEObject DrawAspect="Content" r:id="rId2" ObjectID="_1834650324" ProgID="MS_ClipArt_Gallery" ShapeID="_x0000_s1026" Type="Embed"/>
        </w:pict>
      </w:r>
    </w:p>
    <w:p w:rsidR="00000000" w:rsidDel="00000000" w:rsidP="00000000" w:rsidRDefault="00000000" w:rsidRPr="00000000" w14:paraId="00000002">
      <w:pPr>
        <w:ind w:right="-139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MEĐIMURSKA ŽUPANIJA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6350</wp:posOffset>
            </wp:positionV>
            <wp:extent cx="424180" cy="55499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554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right="-1391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OPĆINA VRATIŠINEC</w:t>
      </w:r>
    </w:p>
    <w:p w:rsidR="00000000" w:rsidDel="00000000" w:rsidP="00000000" w:rsidRDefault="00000000" w:rsidRPr="00000000" w14:paraId="0000000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Općinsko vijeće</w:t>
      </w:r>
    </w:p>
    <w:p w:rsidR="00000000" w:rsidDel="00000000" w:rsidP="00000000" w:rsidRDefault="00000000" w:rsidRPr="00000000" w14:paraId="0000000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KLASA: 024-01/26-01/01</w:t>
      </w:r>
    </w:p>
    <w:p w:rsidR="00000000" w:rsidDel="00000000" w:rsidP="00000000" w:rsidRDefault="00000000" w:rsidRPr="00000000" w14:paraId="0000000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URBROJ: 2109/19-01-26-1</w:t>
      </w:r>
    </w:p>
    <w:p w:rsidR="00000000" w:rsidDel="00000000" w:rsidP="00000000" w:rsidRDefault="00000000" w:rsidRPr="00000000" w14:paraId="0000000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Vratišinec, 11.03.2026.</w:t>
      </w:r>
    </w:p>
    <w:p w:rsidR="00000000" w:rsidDel="00000000" w:rsidP="00000000" w:rsidRDefault="00000000" w:rsidRPr="00000000" w14:paraId="0000000A">
      <w:pPr>
        <w:tabs>
          <w:tab w:val="left" w:leader="none" w:pos="3156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0B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Na temelju članka 34. stavka 3. Zakona o lokalnoj i područnoj (regionalnoj) samoupravi („Narodne novine“ broj 33/01, 60/01, 129/05, 109/07, 125/08, 36/09, 150/11, 144/12, 19/13, 137/15, 123/17, 98/19, 144/20), članka 38. Statuta Općine Vratišinec („Službeni glasnik Međimurske županije“ broj 6/21, 3/22, 14/22 i 26/23) te članka 24. Poslovnika o radu Općinskog vijeća Općine Vratišinec („Službeni glasnik Međimurske županije“ broj: 6/21, 4/25) sazivam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5. sjednicu Općinskog vijeća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Općine Vratišinec</w:t>
      </w:r>
      <w:r w:rsidDel="00000000" w:rsidR="00000000" w:rsidRPr="00000000">
        <w:rPr>
          <w:sz w:val="18"/>
          <w:szCs w:val="18"/>
          <w:rtl w:val="0"/>
        </w:rPr>
        <w:t xml:space="preserve">, koja će se održati dana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16. ožujka 2026. godine u vijećnici Općine Vratišinec, Dr. Vinka Žganca 2, Vratišinec s početkom u 19 sati </w:t>
      </w:r>
      <w:r w:rsidDel="00000000" w:rsidR="00000000" w:rsidRPr="00000000">
        <w:rPr>
          <w:sz w:val="18"/>
          <w:szCs w:val="18"/>
          <w:rtl w:val="0"/>
        </w:rPr>
        <w:t xml:space="preserve">te predlažem sljedeće:</w:t>
      </w:r>
    </w:p>
    <w:p w:rsidR="00000000" w:rsidDel="00000000" w:rsidP="00000000" w:rsidRDefault="00000000" w:rsidRPr="00000000" w14:paraId="0000000C">
      <w:pPr>
        <w:ind w:firstLine="360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prihvaćanje predloženog dnevnog reda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prihvaćanje Izvoda iz zapisnika s 4. sjednice Općinskog vijeća</w:t>
      </w:r>
    </w:p>
    <w:p w:rsidR="00000000" w:rsidDel="00000000" w:rsidP="00000000" w:rsidRDefault="00000000" w:rsidRPr="00000000" w14:paraId="0000000F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DNEVNI RED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Godišnji izvještaj o izvršenju Proračuna Općine Vratišinec za 2025. godinu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Odluka o raspodjeli rezultata poslovanja Općine Vratišinec za 2025. godinu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Izvješća o ostvarenju Programa gradnje komunalne infrastrukture na području Općine Vratišinec za 2025. godinu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Izvješća o ostvarenju Programa održavanja komunalne infrastrukture na području Općine Vratišinec za 2025. godinu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Izvješća o izvršenju Programa javnih potreba u kulturi, športu i udrugama za područje Općine Vratišinec u 2025. godini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Izvješća o radu Općinskog načelnika za period od 01.07.2025. do 31.12.2025. g.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Izvješća o izvršenju Socijalnog programa Općine Vratišinec za 2025. godinu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Izvješća o utrošku sredstava ostvarenih od naknade za promjenu namjene, zakupa, prodaje izravnom pogodbom, privremenog korištenja i davanja na korištenje izravnom pogodbom poljoprivrednog zemljišta u vlasništvu Republike Hrvatske za 2025. godinu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Izvješća o utrošku sredstava ostvarenih od šumskog doprinosa za 2025. godinu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Izvješća o izvršenju Plana djelovanja u području prirodnih nepogoda Općine Vratišinec za 2025.godinu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Zaključak o prihvaćanju Godišnjeg izvješća o primjeni agrotehničkih mjera na području Općine Vratišinec za 2025. godinu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Zaključak o prihvaćanju Izvješća o stanju zaštite od požara i stanju provedbe Godišnjeg provedbenog plana unapređenja zaštite od požara na području Općine Vratišinec za 2025. godinu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502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Zaključak o prihvaćanju Izvještaja o radu Murs-Ekom-a d.o.o. za 2025.godinu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Savjet mladih Općine Vratišinec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Zaključak o prihvaćanju Izvješća o provjeri formalnih uvjeta i popis važećih kandidatura za izbor članova Savjeta mladih Općine Vratišinec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Odluka o izboru članova Savjeta mladih </w:t>
      </w:r>
      <w:r w:rsidDel="00000000" w:rsidR="00000000" w:rsidRPr="00000000">
        <w:rPr>
          <w:sz w:val="18"/>
          <w:szCs w:val="18"/>
          <w:rtl w:val="0"/>
        </w:rPr>
        <w:t xml:space="preserve">Općine Vratišinec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Odluka o provedbi izbora za članove vijeća mjesnih odbora na području Općine Vratišinec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Odluka o raspisivanju izbora za članove Vijeća mjesnog odbora naselja Gornji Kraljevec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Odluka o isplati kapitalne donacije Dobrovoljnom vatrogasnom društvu Vratišinec za kupnju vatrogasnog kombi vozila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hanging="360"/>
        <w:jc w:val="both"/>
        <w:rPr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Odluka o raskidu Sporazuma i stavljanju van snage Odluke o potpisivanju Sporazuma o obavljanju poslova komunalnog redarstva putem zajedničkog službenika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0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AKTUALNI SAT</w:t>
      </w:r>
    </w:p>
    <w:p w:rsidR="00000000" w:rsidDel="00000000" w:rsidP="00000000" w:rsidRDefault="00000000" w:rsidRPr="00000000" w14:paraId="0000002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Osim poziva članovima Općinskog vijeća za sjednicu obavještavamo i dužnosnika Općine te predstavnike javnog priopćavanja.</w:t>
      </w:r>
    </w:p>
    <w:p w:rsidR="00000000" w:rsidDel="00000000" w:rsidP="00000000" w:rsidRDefault="00000000" w:rsidRPr="00000000" w14:paraId="0000002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2A">
      <w:pPr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PREDSJEDNICA:</w:t>
      </w:r>
    </w:p>
    <w:p w:rsidR="00000000" w:rsidDel="00000000" w:rsidP="00000000" w:rsidRDefault="00000000" w:rsidRPr="00000000" w14:paraId="0000002B">
      <w:pPr>
        <w:ind w:left="6372" w:firstLine="707.9999999999995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Štefanija Jambrošić</w:t>
      </w:r>
    </w:p>
    <w:sectPr>
      <w:pgSz w:h="16838" w:w="11906" w:orient="portrait"/>
      <w:pgMar w:bottom="1417" w:top="113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cs="Times New Roman" w:eastAsia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